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44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sz w:val="28"/>
          <w:szCs w:val="28"/>
        </w:rPr>
        <w:t>İ</w:t>
      </w:r>
      <w:r w:rsidRPr="00434044">
        <w:rPr>
          <w:rFonts w:ascii="Arial" w:hAnsi="Arial" w:cs="Arial"/>
          <w:b/>
          <w:sz w:val="28"/>
          <w:szCs w:val="28"/>
        </w:rPr>
        <w:t>STANBUL TABİP ODASI</w:t>
      </w:r>
    </w:p>
    <w:p w:rsidR="00434044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b/>
          <w:sz w:val="28"/>
          <w:szCs w:val="28"/>
        </w:rPr>
        <w:t>“DR.TÜRKAN SAYLAN TIP BİLİM VE TIP HİZMET ÖDÜLÜ” KURALLARI</w:t>
      </w:r>
    </w:p>
    <w:p w:rsidR="00063835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b/>
          <w:sz w:val="28"/>
          <w:szCs w:val="28"/>
        </w:rPr>
        <w:t>202</w:t>
      </w:r>
      <w:r w:rsidR="001C348B">
        <w:rPr>
          <w:rFonts w:ascii="Arial" w:hAnsi="Arial" w:cs="Arial"/>
          <w:b/>
          <w:sz w:val="28"/>
          <w:szCs w:val="28"/>
        </w:rPr>
        <w:t>5</w:t>
      </w:r>
    </w:p>
    <w:p w:rsidR="00434044" w:rsidRDefault="00434044" w:rsidP="004340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4044" w:rsidRPr="00B75164" w:rsidRDefault="00434044" w:rsidP="00434044">
      <w:pPr>
        <w:spacing w:after="0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>TIP HİZMET ÖDÜLÜ</w:t>
      </w:r>
    </w:p>
    <w:p w:rsidR="00434044" w:rsidRPr="00B75164" w:rsidRDefault="001C348B" w:rsidP="0043404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</w:t>
      </w:r>
      <w:bookmarkStart w:id="0" w:name="_GoBack"/>
      <w:bookmarkEnd w:id="0"/>
      <w:r w:rsidR="00434044" w:rsidRPr="00B75164">
        <w:rPr>
          <w:rFonts w:ascii="Arial" w:hAnsi="Arial" w:cs="Arial"/>
          <w:sz w:val="20"/>
          <w:szCs w:val="20"/>
        </w:rPr>
        <w:t xml:space="preserve"> bilim dalı araştırma merkezinin kurulmasına öncülük eden, bu dallarda ekol yaratan ve kişilerin yetişmesini sağlayan, sağlık alanında yeni bir </w:t>
      </w:r>
      <w:proofErr w:type="gramStart"/>
      <w:r w:rsidR="00434044" w:rsidRPr="00B75164">
        <w:rPr>
          <w:rFonts w:ascii="Arial" w:hAnsi="Arial" w:cs="Arial"/>
          <w:sz w:val="20"/>
          <w:szCs w:val="20"/>
        </w:rPr>
        <w:t>metodolojinin</w:t>
      </w:r>
      <w:proofErr w:type="gramEnd"/>
      <w:r w:rsidR="00434044" w:rsidRPr="00B75164">
        <w:rPr>
          <w:rFonts w:ascii="Arial" w:hAnsi="Arial" w:cs="Arial"/>
          <w:sz w:val="20"/>
          <w:szCs w:val="20"/>
        </w:rPr>
        <w:t xml:space="preserve"> uygulama ve yaygınlaştırılmasına öncülük eden, toplum sağlığı açısından önem taşıyan sorunların çözümü için sürekli ve yaygın bir çaba gösterenlere verilir.</w:t>
      </w:r>
    </w:p>
    <w:p w:rsidR="00434044" w:rsidRPr="00B75164" w:rsidRDefault="00434044" w:rsidP="004340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4044" w:rsidRPr="00B75164" w:rsidRDefault="00434044" w:rsidP="00434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>TIP BİLİM ÖDÜLÜ</w:t>
      </w:r>
    </w:p>
    <w:p w:rsidR="00434044" w:rsidRPr="00B75164" w:rsidRDefault="00BA000B" w:rsidP="004340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 xml:space="preserve">Bilime orijinal </w:t>
      </w:r>
      <w:r w:rsidR="00434044" w:rsidRPr="00B75164">
        <w:rPr>
          <w:rFonts w:ascii="Arial" w:hAnsi="Arial" w:cs="Arial"/>
          <w:sz w:val="20"/>
          <w:szCs w:val="20"/>
        </w:rPr>
        <w:t>katkısı olan</w:t>
      </w:r>
      <w:r w:rsidRPr="00B75164">
        <w:rPr>
          <w:rFonts w:ascii="Arial" w:hAnsi="Arial" w:cs="Arial"/>
          <w:sz w:val="20"/>
          <w:szCs w:val="20"/>
        </w:rPr>
        <w:t xml:space="preserve"> ve/veya kendi bilim dalında sürekli olarak bilimsel çalışmalar üreten ve sürdüren kişiye verilir.</w:t>
      </w:r>
    </w:p>
    <w:p w:rsidR="00BA000B" w:rsidRPr="00B75164" w:rsidRDefault="00BA000B" w:rsidP="004340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00B" w:rsidRPr="00B75164" w:rsidRDefault="00BA000B" w:rsidP="00434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>ADAYLIK</w:t>
      </w:r>
    </w:p>
    <w:p w:rsidR="00BA000B" w:rsidRPr="00B75164" w:rsidRDefault="00BA000B" w:rsidP="004340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Tıp Fakültesi Dekanlıkları ve Fakülte Yönetim Kurulları, Sağlık Bakanlığı, İl Sağlık Müdürlüğü, Eğitim Hastanesi Başhekimlikleri, Uzmanlık Dernekleri, TUBİTAK, TÜBA, Türk Tabipleri Birliği</w:t>
      </w:r>
      <w:r w:rsidR="001C348B">
        <w:rPr>
          <w:rFonts w:ascii="Arial" w:hAnsi="Arial" w:cs="Arial"/>
          <w:sz w:val="20"/>
          <w:szCs w:val="20"/>
        </w:rPr>
        <w:t xml:space="preserve"> ve Tabip Odaları</w:t>
      </w:r>
      <w:r w:rsidRPr="00B75164">
        <w:rPr>
          <w:rFonts w:ascii="Arial" w:hAnsi="Arial" w:cs="Arial"/>
          <w:sz w:val="20"/>
          <w:szCs w:val="20"/>
        </w:rPr>
        <w:t xml:space="preserve"> TC vatandaşı ve tıbbi deontolojiye saygılı hekimler arasından aday gö</w:t>
      </w:r>
      <w:r w:rsidR="00FE659A" w:rsidRPr="00B75164">
        <w:rPr>
          <w:rFonts w:ascii="Arial" w:hAnsi="Arial" w:cs="Arial"/>
          <w:sz w:val="20"/>
          <w:szCs w:val="20"/>
        </w:rPr>
        <w:t>sterilebilir.</w:t>
      </w:r>
    </w:p>
    <w:p w:rsidR="00FE659A" w:rsidRPr="00B75164" w:rsidRDefault="00FE659A" w:rsidP="004340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4044" w:rsidRPr="00B75164" w:rsidRDefault="00FE659A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164">
        <w:rPr>
          <w:rFonts w:ascii="Arial" w:hAnsi="Arial" w:cs="Arial"/>
          <w:b/>
          <w:sz w:val="20"/>
          <w:szCs w:val="20"/>
          <w:u w:val="single"/>
        </w:rPr>
        <w:t>Şahsın kendisi adaylık başvurusunda bulunamaz.</w:t>
      </w:r>
    </w:p>
    <w:p w:rsidR="00FE659A" w:rsidRPr="00B75164" w:rsidRDefault="00FE659A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659A" w:rsidRPr="00B75164" w:rsidRDefault="00FE659A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75164">
        <w:rPr>
          <w:rFonts w:ascii="Arial" w:hAnsi="Arial" w:cs="Arial"/>
          <w:b/>
          <w:sz w:val="20"/>
          <w:szCs w:val="20"/>
        </w:rPr>
        <w:t xml:space="preserve">Daha önce aynı ödülü </w:t>
      </w:r>
      <w:r w:rsidR="00B75164" w:rsidRPr="00B75164">
        <w:rPr>
          <w:rFonts w:ascii="Arial" w:hAnsi="Arial" w:cs="Arial"/>
          <w:b/>
          <w:sz w:val="20"/>
          <w:szCs w:val="20"/>
        </w:rPr>
        <w:t>almış olanlar aday gösterilemez.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164">
        <w:rPr>
          <w:rFonts w:ascii="Arial" w:hAnsi="Arial" w:cs="Arial"/>
          <w:b/>
          <w:sz w:val="20"/>
          <w:szCs w:val="20"/>
          <w:u w:val="single"/>
        </w:rPr>
        <w:t>Adaylık için son başvuru tarihi 1</w:t>
      </w:r>
      <w:r w:rsidR="001C348B">
        <w:rPr>
          <w:rFonts w:ascii="Arial" w:hAnsi="Arial" w:cs="Arial"/>
          <w:b/>
          <w:sz w:val="20"/>
          <w:szCs w:val="20"/>
          <w:u w:val="single"/>
        </w:rPr>
        <w:t>4</w:t>
      </w:r>
      <w:r w:rsidRPr="00B75164">
        <w:rPr>
          <w:rFonts w:ascii="Arial" w:hAnsi="Arial" w:cs="Arial"/>
          <w:b/>
          <w:sz w:val="20"/>
          <w:szCs w:val="20"/>
          <w:u w:val="single"/>
        </w:rPr>
        <w:t xml:space="preserve"> Şubat 202</w:t>
      </w:r>
      <w:r w:rsidR="001C348B">
        <w:rPr>
          <w:rFonts w:ascii="Arial" w:hAnsi="Arial" w:cs="Arial"/>
          <w:b/>
          <w:sz w:val="20"/>
          <w:szCs w:val="20"/>
          <w:u w:val="single"/>
        </w:rPr>
        <w:t>5</w:t>
      </w:r>
      <w:r w:rsidRPr="00B75164">
        <w:rPr>
          <w:rFonts w:ascii="Arial" w:hAnsi="Arial" w:cs="Arial"/>
          <w:b/>
          <w:sz w:val="20"/>
          <w:szCs w:val="20"/>
          <w:u w:val="single"/>
        </w:rPr>
        <w:t xml:space="preserve"> Cuma günüdür.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75164" w:rsidRPr="000D6E98" w:rsidRDefault="000D6E98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JURİ ÇALIŞMA ESASLARI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B75164">
        <w:rPr>
          <w:rFonts w:ascii="Arial" w:hAnsi="Arial" w:cs="Arial"/>
          <w:sz w:val="20"/>
          <w:szCs w:val="20"/>
        </w:rPr>
        <w:t>Juri</w:t>
      </w:r>
      <w:proofErr w:type="spellEnd"/>
      <w:r w:rsidRPr="00B75164">
        <w:rPr>
          <w:rFonts w:ascii="Arial" w:hAnsi="Arial" w:cs="Arial"/>
          <w:sz w:val="20"/>
          <w:szCs w:val="20"/>
        </w:rPr>
        <w:t xml:space="preserve"> ilk toplantısında kendi içinden bir başkan ve rapor yazıcı seçer.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Ödül gizli oy, açık sayım ve çoğunluk esasına göre belirlenir.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Üyeler çekimser kalamazlar.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B75164">
        <w:rPr>
          <w:rFonts w:ascii="Arial" w:hAnsi="Arial" w:cs="Arial"/>
          <w:sz w:val="20"/>
          <w:szCs w:val="20"/>
        </w:rPr>
        <w:t>Juri</w:t>
      </w:r>
      <w:proofErr w:type="spellEnd"/>
      <w:r w:rsidRPr="00B75164">
        <w:rPr>
          <w:rFonts w:ascii="Arial" w:hAnsi="Arial" w:cs="Arial"/>
          <w:sz w:val="20"/>
          <w:szCs w:val="20"/>
        </w:rPr>
        <w:t xml:space="preserve"> kararına gerekçeli olarak bildirir.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5164" w:rsidRPr="000D6E98" w:rsidRDefault="00B75164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D6E98">
        <w:rPr>
          <w:rFonts w:ascii="Arial" w:hAnsi="Arial" w:cs="Arial"/>
          <w:b/>
          <w:sz w:val="20"/>
          <w:szCs w:val="20"/>
        </w:rPr>
        <w:t>ÖDÜLLERİN VERİLMESİ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Ödül, “Anı Plaket” ve “Ödül Belgesi’nden oluşur ve 14 Mart Tıp Bayramı / 202</w:t>
      </w:r>
      <w:r w:rsidR="001C348B">
        <w:rPr>
          <w:rFonts w:ascii="Arial" w:hAnsi="Arial" w:cs="Arial"/>
          <w:sz w:val="20"/>
          <w:szCs w:val="20"/>
        </w:rPr>
        <w:t>5</w:t>
      </w:r>
      <w:r w:rsidRPr="00B75164">
        <w:rPr>
          <w:rFonts w:ascii="Arial" w:hAnsi="Arial" w:cs="Arial"/>
          <w:sz w:val="20"/>
          <w:szCs w:val="20"/>
        </w:rPr>
        <w:t xml:space="preserve"> döneminde “14 Mart Tıp Haftası” Ödül Töreninde verilir.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İstanbul dışından gelecek ödül sahiplerinin ulaşım giderleri İstanbul Tabip Odası tarafından karşılanır.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5164" w:rsidRPr="000D6E98" w:rsidRDefault="000D6E98" w:rsidP="00FE659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JURİ ÜYELERİ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 xml:space="preserve">Prof. Dr. Vedat HAMURYUDAN – </w:t>
      </w:r>
      <w:r w:rsidR="001C348B">
        <w:rPr>
          <w:rFonts w:ascii="Arial" w:hAnsi="Arial" w:cs="Arial"/>
          <w:sz w:val="20"/>
          <w:szCs w:val="20"/>
        </w:rPr>
        <w:t>Serbest Hekim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Berrak YEĞEN – Marmara Üniversitesi Tıp Fakültesi Fizyoloji AD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Lütfi TELCİ – Serbest Hekim</w:t>
      </w:r>
    </w:p>
    <w:p w:rsid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5164">
        <w:rPr>
          <w:rFonts w:ascii="Arial" w:hAnsi="Arial" w:cs="Arial"/>
          <w:sz w:val="20"/>
          <w:szCs w:val="20"/>
        </w:rPr>
        <w:t>Prof. Dr. Süleyman ÖZYALÇIN – Serbest Hekim</w:t>
      </w:r>
    </w:p>
    <w:p w:rsid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Ahmet ŞAHİN – Acıbadem Sağlık Grubu</w:t>
      </w:r>
    </w:p>
    <w:p w:rsid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Acar EREN – İstanbul Kent Üniversitesi SHMYO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Özgür KASAPÇOPUR – İ.Ü. Cerrahpaşa Tıp Fakültesi Çocuk Sağlığı ve Hastalıkları AD</w:t>
      </w:r>
    </w:p>
    <w:p w:rsidR="00B75164" w:rsidRPr="00B75164" w:rsidRDefault="00B75164" w:rsidP="00FE65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044" w:rsidRPr="00434044" w:rsidRDefault="00434044" w:rsidP="00434044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</w:p>
    <w:p w:rsidR="00063835" w:rsidRPr="00063835" w:rsidRDefault="00063835" w:rsidP="00EE3BA8">
      <w:pPr>
        <w:jc w:val="both"/>
        <w:rPr>
          <w:sz w:val="28"/>
          <w:szCs w:val="28"/>
        </w:rPr>
      </w:pPr>
    </w:p>
    <w:sectPr w:rsidR="00063835" w:rsidRPr="0006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C"/>
    <w:rsid w:val="00063835"/>
    <w:rsid w:val="000D6E98"/>
    <w:rsid w:val="00155B9C"/>
    <w:rsid w:val="001572D2"/>
    <w:rsid w:val="001C348B"/>
    <w:rsid w:val="003B0AB0"/>
    <w:rsid w:val="00434044"/>
    <w:rsid w:val="00AC3C0C"/>
    <w:rsid w:val="00B75164"/>
    <w:rsid w:val="00BA000B"/>
    <w:rsid w:val="00CE10CC"/>
    <w:rsid w:val="00EE3BA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BCE6-F843-4BE0-9ADE-6AD463D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2</cp:revision>
  <dcterms:created xsi:type="dcterms:W3CDTF">2024-12-23T14:49:00Z</dcterms:created>
  <dcterms:modified xsi:type="dcterms:W3CDTF">2024-12-23T14:49:00Z</dcterms:modified>
</cp:coreProperties>
</file>